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F4091" w14:textId="77777777" w:rsidR="008F7DE4" w:rsidRDefault="008F7DE4" w:rsidP="008F7DE4">
      <w:pPr>
        <w:pStyle w:val="Title"/>
      </w:pPr>
      <w:r>
        <w:t>Kliinisen syöpäilmoituksen soveltamisohje</w:t>
      </w:r>
    </w:p>
    <w:p w14:paraId="5ACCBFD5" w14:textId="77777777" w:rsidR="008F7DE4" w:rsidRDefault="008F7DE4" w:rsidP="008F7DE4">
      <w:pPr>
        <w:pStyle w:val="Heading2"/>
      </w:pPr>
      <w:r>
        <w:t>Datan lähetysintervalli</w:t>
      </w:r>
    </w:p>
    <w:p w14:paraId="7BE84151" w14:textId="7BF330D2" w:rsidR="008F7DE4" w:rsidRDefault="008F7DE4" w:rsidP="008F7DE4">
      <w:pPr>
        <w:pStyle w:val="ListParagraph"/>
        <w:numPr>
          <w:ilvl w:val="0"/>
          <w:numId w:val="1"/>
        </w:numPr>
      </w:pPr>
      <w:r>
        <w:t>Data lähetetään Suomen Syöpärekisterille määrävälein.</w:t>
      </w:r>
    </w:p>
    <w:p w14:paraId="181EB2B2" w14:textId="77777777" w:rsidR="008F7DE4" w:rsidRDefault="008F7DE4" w:rsidP="008F7DE4">
      <w:pPr>
        <w:pStyle w:val="ListParagraph"/>
        <w:numPr>
          <w:ilvl w:val="1"/>
          <w:numId w:val="1"/>
        </w:numPr>
      </w:pPr>
      <w:r>
        <w:t xml:space="preserve">Datan lähetysmuoto: </w:t>
      </w:r>
      <w:proofErr w:type="spellStart"/>
      <w:r w:rsidRPr="002F2672">
        <w:t>encoding</w:t>
      </w:r>
      <w:proofErr w:type="spellEnd"/>
      <w:r w:rsidR="00F325AE">
        <w:t xml:space="preserve"> </w:t>
      </w:r>
      <w:r w:rsidRPr="002F2672">
        <w:t>=</w:t>
      </w:r>
      <w:r w:rsidR="00F325AE">
        <w:t xml:space="preserve"> </w:t>
      </w:r>
      <w:r w:rsidRPr="002F2672">
        <w:t>"UTF-8"</w:t>
      </w:r>
    </w:p>
    <w:p w14:paraId="6CBA0A4A" w14:textId="77777777" w:rsidR="008F7DE4" w:rsidRPr="008102BA" w:rsidRDefault="008F7DE4" w:rsidP="008F7DE4">
      <w:pPr>
        <w:pStyle w:val="ListParagraph"/>
        <w:numPr>
          <w:ilvl w:val="1"/>
          <w:numId w:val="1"/>
        </w:numPr>
      </w:pPr>
      <w:r w:rsidRPr="008102BA">
        <w:t>tiedonsiirrot</w:t>
      </w:r>
      <w:r>
        <w:t xml:space="preserve"> tehdään</w:t>
      </w:r>
      <w:r w:rsidRPr="008102BA">
        <w:t xml:space="preserve"> Syöpärekisterin SFTP palvelimelle kunkin tiedontoimittajan oman kansion ”import” alakansioon</w:t>
      </w:r>
    </w:p>
    <w:p w14:paraId="3829987E" w14:textId="77777777" w:rsidR="008F7DE4" w:rsidRPr="008102BA" w:rsidRDefault="008F7DE4" w:rsidP="008F7DE4">
      <w:pPr>
        <w:pStyle w:val="ListParagraph"/>
        <w:numPr>
          <w:ilvl w:val="1"/>
          <w:numId w:val="1"/>
        </w:numPr>
      </w:pPr>
      <w:r w:rsidRPr="008102BA">
        <w:t>tiedostot nimetään seuraavasti:</w:t>
      </w:r>
    </w:p>
    <w:p w14:paraId="2ECBEAEC" w14:textId="77777777" w:rsidR="00041718" w:rsidRPr="00BC1708" w:rsidRDefault="00041718" w:rsidP="00041718">
      <w:pPr>
        <w:pStyle w:val="ListParagraph"/>
        <w:numPr>
          <w:ilvl w:val="2"/>
          <w:numId w:val="1"/>
        </w:numPr>
      </w:pPr>
      <w:r>
        <w:t>SFTP</w:t>
      </w:r>
      <w:r w:rsidRPr="00BC1708">
        <w:t xml:space="preserve"> palvelimen tiedontoimittajan </w:t>
      </w:r>
      <w:r w:rsidRPr="00D5377B">
        <w:rPr>
          <w:i/>
        </w:rPr>
        <w:t>käyttäjätunnus</w:t>
      </w:r>
      <w:r w:rsidRPr="00BC1708">
        <w:t>,</w:t>
      </w:r>
      <w:r>
        <w:t xml:space="preserve"> joka on pituudeltaan </w:t>
      </w:r>
      <w:proofErr w:type="gramStart"/>
      <w:r>
        <w:t>3-6</w:t>
      </w:r>
      <w:proofErr w:type="gramEnd"/>
      <w:r>
        <w:t xml:space="preserve"> merkkiä, esim. KBU. </w:t>
      </w:r>
    </w:p>
    <w:p w14:paraId="60002EB5" w14:textId="77777777" w:rsidR="008F7DE4" w:rsidRPr="008102BA" w:rsidRDefault="008F7DE4" w:rsidP="00CE0827">
      <w:pPr>
        <w:pStyle w:val="ListParagraph"/>
        <w:numPr>
          <w:ilvl w:val="2"/>
          <w:numId w:val="1"/>
        </w:numPr>
      </w:pPr>
      <w:r w:rsidRPr="008102BA">
        <w:t>tiedoston sisällön ilmoittava liite: CLI = kliininen</w:t>
      </w:r>
    </w:p>
    <w:p w14:paraId="020CC0D5" w14:textId="77777777" w:rsidR="008F7DE4" w:rsidRPr="008102BA" w:rsidRDefault="008F7DE4" w:rsidP="008F7DE4">
      <w:pPr>
        <w:pStyle w:val="ListParagraph"/>
        <w:numPr>
          <w:ilvl w:val="2"/>
          <w:numId w:val="1"/>
        </w:numPr>
      </w:pPr>
      <w:r w:rsidRPr="008102BA">
        <w:t xml:space="preserve">toimittajan ylläpitämä juokseva nelinumeroinen numerosarja etunollin ”0000” </w:t>
      </w:r>
    </w:p>
    <w:p w14:paraId="3E4E4E25" w14:textId="77777777" w:rsidR="008F7DE4" w:rsidRPr="006E663A" w:rsidRDefault="008F7DE4" w:rsidP="008F7DE4">
      <w:pPr>
        <w:pStyle w:val="ListParagraph"/>
        <w:numPr>
          <w:ilvl w:val="2"/>
          <w:numId w:val="1"/>
        </w:numPr>
      </w:pPr>
      <w:r w:rsidRPr="00810298">
        <w:t>tiedoston luontiaika ISO 8601 mukaisesti muodossa ”</w:t>
      </w:r>
      <w:proofErr w:type="spellStart"/>
      <w:r w:rsidR="00F677C5" w:rsidRPr="00AA030D">
        <w:t>YYYYMMDDTHHmmss</w:t>
      </w:r>
      <w:proofErr w:type="spellEnd"/>
      <w:r w:rsidRPr="00810298">
        <w:t>”</w:t>
      </w:r>
      <w:r>
        <w:t xml:space="preserve"> ilman aikavyöhykemerkintää</w:t>
      </w:r>
    </w:p>
    <w:p w14:paraId="5D18C612" w14:textId="77777777" w:rsidR="008F7DE4" w:rsidRPr="008102BA" w:rsidRDefault="008F7DE4" w:rsidP="008F7DE4">
      <w:pPr>
        <w:pStyle w:val="ListParagraph"/>
        <w:numPr>
          <w:ilvl w:val="2"/>
          <w:numId w:val="1"/>
        </w:numPr>
      </w:pPr>
      <w:r w:rsidRPr="008102BA">
        <w:t>alaviiva ed. osien väliin</w:t>
      </w:r>
    </w:p>
    <w:p w14:paraId="1A738F36" w14:textId="77777777" w:rsidR="008F7DE4" w:rsidRPr="008102BA" w:rsidRDefault="008F7DE4" w:rsidP="008F7DE4">
      <w:pPr>
        <w:pStyle w:val="ListParagraph"/>
        <w:numPr>
          <w:ilvl w:val="2"/>
          <w:numId w:val="1"/>
        </w:numPr>
      </w:pPr>
      <w:r w:rsidRPr="008102BA">
        <w:t>tiedostopääte: .xml</w:t>
      </w:r>
    </w:p>
    <w:p w14:paraId="5E49C8F5" w14:textId="7CD8F7E3" w:rsidR="008F7DE4" w:rsidRPr="00912F69" w:rsidRDefault="008F7DE4" w:rsidP="008F7DE4">
      <w:pPr>
        <w:pStyle w:val="ListParagraph"/>
        <w:numPr>
          <w:ilvl w:val="2"/>
          <w:numId w:val="1"/>
        </w:numPr>
      </w:pPr>
      <w:r w:rsidRPr="008102BA">
        <w:t xml:space="preserve">esimerkki: </w:t>
      </w:r>
      <w:r w:rsidRPr="00F325AE">
        <w:rPr>
          <w:b/>
        </w:rPr>
        <w:t>KBU_CLI_0001_20</w:t>
      </w:r>
      <w:r w:rsidR="007C00D5">
        <w:rPr>
          <w:b/>
        </w:rPr>
        <w:t>23</w:t>
      </w:r>
      <w:r w:rsidRPr="00F325AE">
        <w:rPr>
          <w:b/>
        </w:rPr>
        <w:t>02</w:t>
      </w:r>
      <w:r w:rsidR="007C00D5">
        <w:rPr>
          <w:b/>
        </w:rPr>
        <w:t>01</w:t>
      </w:r>
      <w:r w:rsidRPr="00F325AE">
        <w:rPr>
          <w:b/>
        </w:rPr>
        <w:t>T093028.xml</w:t>
      </w:r>
    </w:p>
    <w:p w14:paraId="05DFF479" w14:textId="0EC570F0" w:rsidR="0038799E" w:rsidRDefault="0038799E" w:rsidP="00912F69">
      <w:pPr>
        <w:pStyle w:val="ListParagraph"/>
        <w:numPr>
          <w:ilvl w:val="0"/>
          <w:numId w:val="1"/>
        </w:numPr>
        <w:spacing w:after="0"/>
      </w:pPr>
      <w:r>
        <w:t>Toimitusaikataulu (kts. myös datan valinta järjestelmästä ja 30 päivän sääntö):</w:t>
      </w:r>
    </w:p>
    <w:p w14:paraId="7BB28C45" w14:textId="0C181979" w:rsidR="0038799E" w:rsidRDefault="0038799E" w:rsidP="0076438D">
      <w:pPr>
        <w:pStyle w:val="ListParagraph"/>
        <w:numPr>
          <w:ilvl w:val="1"/>
          <w:numId w:val="1"/>
        </w:numPr>
        <w:tabs>
          <w:tab w:val="left" w:pos="1985"/>
        </w:tabs>
      </w:pPr>
      <w:r>
        <w:t xml:space="preserve">1.5: </w:t>
      </w:r>
      <w:r w:rsidR="0076438D">
        <w:tab/>
      </w:r>
      <w:r w:rsidR="00912F69">
        <w:t>1.1–31.3</w:t>
      </w:r>
    </w:p>
    <w:p w14:paraId="0BBC2A7B" w14:textId="1395E08C" w:rsidR="0038799E" w:rsidRDefault="0038799E" w:rsidP="0076438D">
      <w:pPr>
        <w:pStyle w:val="ListParagraph"/>
        <w:numPr>
          <w:ilvl w:val="1"/>
          <w:numId w:val="1"/>
        </w:numPr>
        <w:tabs>
          <w:tab w:val="left" w:pos="1985"/>
        </w:tabs>
      </w:pPr>
      <w:r>
        <w:t xml:space="preserve">1.8: </w:t>
      </w:r>
      <w:r w:rsidR="0076438D">
        <w:tab/>
      </w:r>
      <w:r w:rsidR="00912F69">
        <w:t>1.4–30.6</w:t>
      </w:r>
    </w:p>
    <w:p w14:paraId="4CB678FD" w14:textId="77D40710" w:rsidR="0038799E" w:rsidRDefault="0038799E" w:rsidP="0076438D">
      <w:pPr>
        <w:pStyle w:val="ListParagraph"/>
        <w:numPr>
          <w:ilvl w:val="1"/>
          <w:numId w:val="1"/>
        </w:numPr>
        <w:tabs>
          <w:tab w:val="left" w:pos="1985"/>
        </w:tabs>
      </w:pPr>
      <w:r>
        <w:t xml:space="preserve">1.11: </w:t>
      </w:r>
      <w:r w:rsidR="0076438D">
        <w:tab/>
      </w:r>
      <w:r w:rsidR="00912F69">
        <w:t>1.7–30.9</w:t>
      </w:r>
    </w:p>
    <w:p w14:paraId="5B7BD961" w14:textId="1C1FF776" w:rsidR="0038799E" w:rsidRPr="00B35DBE" w:rsidRDefault="0038799E" w:rsidP="0076438D">
      <w:pPr>
        <w:pStyle w:val="ListParagraph"/>
        <w:numPr>
          <w:ilvl w:val="1"/>
          <w:numId w:val="1"/>
        </w:numPr>
        <w:tabs>
          <w:tab w:val="left" w:pos="1985"/>
        </w:tabs>
      </w:pPr>
      <w:r>
        <w:t xml:space="preserve">1.2: </w:t>
      </w:r>
      <w:r w:rsidR="0076438D">
        <w:tab/>
      </w:r>
      <w:r w:rsidR="00912F69">
        <w:t>1.10–31.12</w:t>
      </w:r>
    </w:p>
    <w:p w14:paraId="4FAF3DA3" w14:textId="77777777" w:rsidR="008F7DE4" w:rsidRDefault="008F7DE4" w:rsidP="008F7DE4">
      <w:pPr>
        <w:pStyle w:val="Heading2"/>
      </w:pPr>
      <w:r>
        <w:t>Datan valinta järjestelmästä</w:t>
      </w:r>
    </w:p>
    <w:p w14:paraId="10DC7FDE" w14:textId="77777777" w:rsidR="00041718" w:rsidRDefault="00041718" w:rsidP="00041718">
      <w:pPr>
        <w:pStyle w:val="ListParagraph"/>
        <w:numPr>
          <w:ilvl w:val="0"/>
          <w:numId w:val="1"/>
        </w:numPr>
      </w:pPr>
      <w:r>
        <w:t xml:space="preserve">Valittavat tapaukset </w:t>
      </w:r>
    </w:p>
    <w:p w14:paraId="76221F78" w14:textId="24D21704" w:rsidR="00041718" w:rsidRDefault="00041718" w:rsidP="009A73EC">
      <w:pPr>
        <w:pStyle w:val="ListParagraph"/>
        <w:numPr>
          <w:ilvl w:val="1"/>
          <w:numId w:val="1"/>
        </w:numPr>
      </w:pPr>
      <w:r>
        <w:t>Kaikki uudet syöpätapaukset ja tietyt muut kasvaimet ja niiden kaltaiset tilat ilmoitetaan</w:t>
      </w:r>
      <w:r w:rsidR="00BD5DC1">
        <w:t xml:space="preserve"> Syöpärekisteriin</w:t>
      </w:r>
    </w:p>
    <w:p w14:paraId="1F9347D1" w14:textId="041FF68A" w:rsidR="007C00D5" w:rsidRPr="00041718" w:rsidRDefault="00E90721" w:rsidP="009A73EC">
      <w:pPr>
        <w:pStyle w:val="ListParagraph"/>
        <w:numPr>
          <w:ilvl w:val="1"/>
          <w:numId w:val="1"/>
        </w:numPr>
      </w:pPr>
      <w:r>
        <w:t>M</w:t>
      </w:r>
      <w:r w:rsidR="007C00D5">
        <w:t>äärittelyt valittaville tapauksille esitetään liitteenä olevassa erillisessä dokumentissa ”Milloin kliininen syöpäilmoitus.docx”.</w:t>
      </w:r>
    </w:p>
    <w:p w14:paraId="161E24CC" w14:textId="7A216E30" w:rsidR="008F7DE4" w:rsidRDefault="008F7DE4" w:rsidP="008F7DE4">
      <w:pPr>
        <w:pStyle w:val="ListParagraph"/>
        <w:numPr>
          <w:ilvl w:val="0"/>
          <w:numId w:val="1"/>
        </w:numPr>
      </w:pPr>
      <w:r>
        <w:t xml:space="preserve">Valitaan kaikki ilmoitukset, joita järjestelmään on tallennettu kyseisen aikajakson kuluessa. Jotta </w:t>
      </w:r>
      <w:r w:rsidR="0038799E">
        <w:t>tiedot eivät jäisi keskeneräisiksi, on ilmoit</w:t>
      </w:r>
      <w:r w:rsidR="00857133">
        <w:t>usajan</w:t>
      </w:r>
      <w:r w:rsidR="0038799E">
        <w:t xml:space="preserve"> (viimeisin muokkauspäivämäärä) </w:t>
      </w:r>
      <w:r>
        <w:t xml:space="preserve">ja toimituspäivän välinen aika oltava vähintään 1 kuukausi. </w:t>
      </w:r>
    </w:p>
    <w:p w14:paraId="1D7676A9" w14:textId="77777777" w:rsidR="008F7DE4" w:rsidRPr="00B35DBE" w:rsidRDefault="008F7DE4" w:rsidP="008F7DE4">
      <w:pPr>
        <w:pStyle w:val="ListParagraph"/>
        <w:numPr>
          <w:ilvl w:val="1"/>
          <w:numId w:val="1"/>
        </w:numPr>
      </w:pPr>
      <w:r w:rsidRPr="00B35DBE">
        <w:t>Valitaan ne tapaukset, joiden tietoja ei ole päivitetty vähintään 30 päivään</w:t>
      </w:r>
    </w:p>
    <w:p w14:paraId="66E4B2D4" w14:textId="2866D44D" w:rsidR="0038799E" w:rsidRDefault="007C00D5" w:rsidP="0038799E">
      <w:pPr>
        <w:pStyle w:val="ListParagraph"/>
        <w:numPr>
          <w:ilvl w:val="2"/>
          <w:numId w:val="1"/>
        </w:numPr>
      </w:pPr>
      <w:bookmarkStart w:id="0" w:name="_Hlk138145962"/>
      <w:r>
        <w:t xml:space="preserve">esim. 1.5.2022 lähetetään yhtenä tiedostona kaikki ilmoitukset uusista syöpätapauksista, </w:t>
      </w:r>
      <w:r w:rsidR="0076438D">
        <w:t>joissa i</w:t>
      </w:r>
      <w:r w:rsidR="0076438D" w:rsidRPr="00797BB0">
        <w:t>lmoituksen tekoajankohta</w:t>
      </w:r>
      <w:r w:rsidR="0076438D">
        <w:t xml:space="preserve"> </w:t>
      </w:r>
      <w:r>
        <w:t>on välillä 1.1. - 31.3.2022</w:t>
      </w:r>
      <w:r w:rsidR="0038799E">
        <w:t>.</w:t>
      </w:r>
    </w:p>
    <w:bookmarkEnd w:id="0"/>
    <w:p w14:paraId="6306B1DF" w14:textId="77777777" w:rsidR="0038799E" w:rsidRDefault="0038799E" w:rsidP="00423DF6">
      <w:pPr>
        <w:pStyle w:val="ListParagraph"/>
        <w:ind w:left="2160"/>
      </w:pPr>
    </w:p>
    <w:p w14:paraId="3F871F3A" w14:textId="77777777" w:rsidR="008F7DE4" w:rsidRDefault="0095367D" w:rsidP="008F7DE4">
      <w:pPr>
        <w:pStyle w:val="Heading2"/>
      </w:pPr>
      <w:r>
        <w:t>Tietomallin</w:t>
      </w:r>
      <w:r w:rsidR="008F7DE4">
        <w:t xml:space="preserve"> toiminnallisuudet</w:t>
      </w:r>
    </w:p>
    <w:p w14:paraId="3DC5BA34" w14:textId="16BBE23F" w:rsidR="008F7DE4" w:rsidRPr="00B315B9" w:rsidRDefault="008F7DE4" w:rsidP="008F7DE4">
      <w:pPr>
        <w:pStyle w:val="ListParagraph"/>
        <w:numPr>
          <w:ilvl w:val="0"/>
          <w:numId w:val="1"/>
        </w:numPr>
      </w:pPr>
      <w:r>
        <w:t xml:space="preserve">Ilmoituksia voidaan </w:t>
      </w:r>
      <w:r w:rsidRPr="00B315B9">
        <w:t>lisätä</w:t>
      </w:r>
      <w:r w:rsidR="003D7209">
        <w:t xml:space="preserve"> (uusi ilmoitus)</w:t>
      </w:r>
      <w:r>
        <w:t xml:space="preserve">, </w:t>
      </w:r>
      <w:r w:rsidR="0038799E">
        <w:t xml:space="preserve">muuttaa ja poistaa </w:t>
      </w:r>
    </w:p>
    <w:p w14:paraId="65853754" w14:textId="228C9E24" w:rsidR="008F7DE4" w:rsidRPr="00B315B9" w:rsidRDefault="003D7209" w:rsidP="008F7DE4">
      <w:pPr>
        <w:pStyle w:val="ListParagraph"/>
        <w:numPr>
          <w:ilvl w:val="1"/>
          <w:numId w:val="1"/>
        </w:numPr>
      </w:pPr>
      <w:r>
        <w:rPr>
          <w:u w:val="single"/>
        </w:rPr>
        <w:t>Uusi</w:t>
      </w:r>
      <w:r w:rsidR="008F7DE4" w:rsidRPr="00B315B9">
        <w:t xml:space="preserve">: uusi </w:t>
      </w:r>
      <w:r w:rsidR="008F7DE4">
        <w:t>syöpäilmoitus</w:t>
      </w:r>
    </w:p>
    <w:p w14:paraId="42A87492" w14:textId="6D692361" w:rsidR="008F7DE4" w:rsidRPr="00B315B9" w:rsidRDefault="0038799E" w:rsidP="008F7DE4">
      <w:pPr>
        <w:pStyle w:val="ListParagraph"/>
        <w:numPr>
          <w:ilvl w:val="1"/>
          <w:numId w:val="1"/>
        </w:numPr>
      </w:pPr>
      <w:r>
        <w:rPr>
          <w:u w:val="single"/>
        </w:rPr>
        <w:t>Muutos</w:t>
      </w:r>
      <w:r w:rsidR="008F7DE4" w:rsidRPr="00B315B9">
        <w:t xml:space="preserve">: </w:t>
      </w:r>
      <w:r w:rsidR="00004C86">
        <w:t>aiemmin lähetettyyn ilmoitukseen kohdistuva muutos. I</w:t>
      </w:r>
      <w:r w:rsidR="008F7DE4">
        <w:t>lmoitukse</w:t>
      </w:r>
      <w:r w:rsidR="004862BD">
        <w:t>ssa</w:t>
      </w:r>
      <w:r w:rsidR="008F7DE4">
        <w:t xml:space="preserve"> on </w:t>
      </w:r>
      <w:r>
        <w:t xml:space="preserve">korjaus </w:t>
      </w:r>
      <w:r w:rsidR="004862BD">
        <w:t>aiemmin lähetettyihin tietoihin syövästä</w:t>
      </w:r>
      <w:r w:rsidR="008F7DE4">
        <w:t xml:space="preserve">. Tällöin uudelleen </w:t>
      </w:r>
      <w:r w:rsidR="008F7DE4" w:rsidRPr="00B315B9">
        <w:t xml:space="preserve">lähetetään </w:t>
      </w:r>
      <w:r w:rsidR="008F7DE4">
        <w:rPr>
          <w:u w:val="single"/>
        </w:rPr>
        <w:t>koko ilmoitus</w:t>
      </w:r>
      <w:r w:rsidR="00C56FBC">
        <w:rPr>
          <w:u w:val="single"/>
        </w:rPr>
        <w:t xml:space="preserve"> korjatuilla tiedoilla</w:t>
      </w:r>
      <w:r w:rsidR="008F7DE4" w:rsidRPr="00B315B9">
        <w:t xml:space="preserve">. Käytännössä </w:t>
      </w:r>
      <w:r w:rsidR="008F7DE4">
        <w:t xml:space="preserve">tämä </w:t>
      </w:r>
      <w:r w:rsidR="00004C86">
        <w:t xml:space="preserve">nähdään </w:t>
      </w:r>
      <w:r w:rsidR="008F7DE4" w:rsidRPr="00B315B9">
        <w:t>ylikirjoitu</w:t>
      </w:r>
      <w:r w:rsidR="00004C86">
        <w:t>ksena</w:t>
      </w:r>
      <w:r w:rsidR="008F7DE4" w:rsidRPr="00B315B9">
        <w:t>.</w:t>
      </w:r>
      <w:r w:rsidR="00C56FBC">
        <w:t xml:space="preserve"> Muutosilmoituksella ei voi </w:t>
      </w:r>
      <w:r w:rsidR="00C56FBC">
        <w:lastRenderedPageBreak/>
        <w:t>täydentää aiempia lähetyskertoja, vaan mahdolliset täydennykset toimitetaan uutena ilmoituksena.</w:t>
      </w:r>
    </w:p>
    <w:p w14:paraId="538CE3D3" w14:textId="0AF60EF1" w:rsidR="008F7DE4" w:rsidRDefault="00A43856" w:rsidP="008F7DE4">
      <w:pPr>
        <w:pStyle w:val="ListParagraph"/>
        <w:numPr>
          <w:ilvl w:val="1"/>
          <w:numId w:val="1"/>
        </w:numPr>
      </w:pPr>
      <w:r>
        <w:rPr>
          <w:u w:val="single"/>
        </w:rPr>
        <w:t>Poisto</w:t>
      </w:r>
      <w:r w:rsidR="008F7DE4" w:rsidRPr="00B315B9">
        <w:t xml:space="preserve">: </w:t>
      </w:r>
      <w:r>
        <w:t>aiemmin lähetet</w:t>
      </w:r>
      <w:r w:rsidR="00004C86">
        <w:t>yn</w:t>
      </w:r>
      <w:r w:rsidR="00C56FBC">
        <w:t xml:space="preserve"> ilmoituksen poisto.</w:t>
      </w:r>
      <w:r w:rsidR="008F7DE4">
        <w:t xml:space="preserve"> Käytetään ainoastaan poikkeustilanteissa, esim. </w:t>
      </w:r>
      <w:r>
        <w:t>kirjaus väärälle potilaalle tai täysin väärä diagnoosi</w:t>
      </w:r>
      <w:r w:rsidR="008F7DE4">
        <w:t>.</w:t>
      </w:r>
      <w:r>
        <w:t xml:space="preserve"> </w:t>
      </w:r>
      <w:r w:rsidR="00C56FBC">
        <w:t>Kaikki aiemmin lähetetyn ilmoituksen tiedot poistetaan.</w:t>
      </w:r>
    </w:p>
    <w:p w14:paraId="3249B2A6" w14:textId="77777777" w:rsidR="00DF579E" w:rsidRPr="00DB0281" w:rsidRDefault="00DF579E" w:rsidP="00DF579E">
      <w:pPr>
        <w:pStyle w:val="ListParagraph"/>
        <w:numPr>
          <w:ilvl w:val="2"/>
          <w:numId w:val="1"/>
        </w:numPr>
      </w:pPr>
      <w:r>
        <w:t xml:space="preserve">jos kyseessä on poistoilmoitus, täytä myös </w:t>
      </w:r>
      <w:proofErr w:type="spellStart"/>
      <w:r w:rsidRPr="00DB0281">
        <w:t>error_code</w:t>
      </w:r>
      <w:proofErr w:type="spellEnd"/>
      <w:r>
        <w:t xml:space="preserve"> -kenttä</w:t>
      </w:r>
    </w:p>
    <w:p w14:paraId="31695E0C" w14:textId="77777777" w:rsidR="00DF579E" w:rsidRPr="00B315B9" w:rsidRDefault="00DF579E" w:rsidP="00DF579E">
      <w:pPr>
        <w:pStyle w:val="ListParagraph"/>
        <w:ind w:left="2160"/>
      </w:pPr>
    </w:p>
    <w:p w14:paraId="5F0CE6DF" w14:textId="77777777" w:rsidR="008F7DE4" w:rsidRDefault="008F7DE4" w:rsidP="008F7DE4">
      <w:pPr>
        <w:pStyle w:val="Heading2"/>
      </w:pPr>
      <w:r>
        <w:t>Datan rakenne</w:t>
      </w:r>
    </w:p>
    <w:p w14:paraId="0D01F552" w14:textId="77777777" w:rsidR="00640F5E" w:rsidRPr="00640F5E" w:rsidRDefault="00640F5E" w:rsidP="00640F5E">
      <w:pPr>
        <w:pStyle w:val="ListParagraph"/>
        <w:numPr>
          <w:ilvl w:val="0"/>
          <w:numId w:val="1"/>
        </w:numPr>
      </w:pPr>
      <w:r>
        <w:t>Tietorakenteen hierarkia noudattaa seuraavaa mallia:</w:t>
      </w:r>
    </w:p>
    <w:p w14:paraId="1F2D0B61" w14:textId="77777777" w:rsidR="008F7DE4" w:rsidRDefault="008F7DE4" w:rsidP="008F7DE4">
      <w:pPr>
        <w:pStyle w:val="ListParagraph"/>
        <w:numPr>
          <w:ilvl w:val="0"/>
          <w:numId w:val="2"/>
        </w:numPr>
      </w:pPr>
      <w:r>
        <w:t>Otsikkotiedot</w:t>
      </w:r>
    </w:p>
    <w:p w14:paraId="1E1A51BF" w14:textId="77777777" w:rsidR="008F7DE4" w:rsidRDefault="008F7DE4" w:rsidP="008F7DE4">
      <w:pPr>
        <w:pStyle w:val="ListParagraph"/>
        <w:numPr>
          <w:ilvl w:val="0"/>
          <w:numId w:val="2"/>
        </w:numPr>
      </w:pPr>
      <w:r>
        <w:t>Syöpäilmoitus 1-n krt</w:t>
      </w:r>
    </w:p>
    <w:p w14:paraId="72BEC721" w14:textId="008B1D3F" w:rsidR="008F7DE4" w:rsidRDefault="008F7DE4" w:rsidP="008F7DE4">
      <w:pPr>
        <w:pStyle w:val="ListParagraph"/>
        <w:numPr>
          <w:ilvl w:val="1"/>
          <w:numId w:val="2"/>
        </w:numPr>
      </w:pPr>
      <w:r w:rsidRPr="00D75C9E">
        <w:t xml:space="preserve">Syövän toteamistapa </w:t>
      </w:r>
      <w:r w:rsidR="00C04F48">
        <w:t>1–15</w:t>
      </w:r>
      <w:r>
        <w:t xml:space="preserve"> krt</w:t>
      </w:r>
    </w:p>
    <w:p w14:paraId="1BEA266A" w14:textId="77777777" w:rsidR="008F7DE4" w:rsidRDefault="008F7DE4" w:rsidP="008F7DE4">
      <w:pPr>
        <w:pStyle w:val="ListParagraph"/>
        <w:ind w:left="1440"/>
      </w:pPr>
    </w:p>
    <w:p w14:paraId="00D079DE" w14:textId="77777777" w:rsidR="008F7DE4" w:rsidRDefault="008F7DE4" w:rsidP="008F7DE4">
      <w:pPr>
        <w:pStyle w:val="Heading2"/>
      </w:pPr>
      <w:r>
        <w:t>Käytettävät koodistot</w:t>
      </w:r>
    </w:p>
    <w:p w14:paraId="58DFE674" w14:textId="6C0E7B3C" w:rsidR="00BD5DC1" w:rsidRDefault="00BD5DC1" w:rsidP="00BD5DC1">
      <w:pPr>
        <w:pStyle w:val="ListParagraph"/>
        <w:numPr>
          <w:ilvl w:val="0"/>
          <w:numId w:val="2"/>
        </w:numPr>
        <w:spacing w:after="200" w:line="276" w:lineRule="auto"/>
      </w:pPr>
      <w:r>
        <w:t xml:space="preserve">Sairauden diagnoosi ilmaistaan </w:t>
      </w:r>
      <w:r w:rsidRPr="00640F5E">
        <w:rPr>
          <w:i/>
        </w:rPr>
        <w:t xml:space="preserve">THL </w:t>
      </w:r>
      <w:r w:rsidR="007E779D">
        <w:rPr>
          <w:i/>
        </w:rPr>
        <w:t xml:space="preserve">- </w:t>
      </w:r>
      <w:r w:rsidRPr="00640F5E">
        <w:rPr>
          <w:i/>
        </w:rPr>
        <w:t xml:space="preserve">Tautiluokitus ICD-10 </w:t>
      </w:r>
      <w:r w:rsidR="007E779D">
        <w:rPr>
          <w:i/>
        </w:rPr>
        <w:t>-</w:t>
      </w:r>
      <w:r w:rsidRPr="00C04F48">
        <w:rPr>
          <w:iCs/>
        </w:rPr>
        <w:t>diagnoosikoodiston</w:t>
      </w:r>
      <w:r w:rsidRPr="007E779D">
        <w:rPr>
          <w:iCs/>
        </w:rPr>
        <w:t xml:space="preserve"> </w:t>
      </w:r>
      <w:r>
        <w:t>mukaisesti</w:t>
      </w:r>
    </w:p>
    <w:p w14:paraId="479A74D7" w14:textId="5436BC09" w:rsidR="007E779D" w:rsidRPr="007E106B" w:rsidRDefault="007E779D" w:rsidP="00BD5DC1">
      <w:pPr>
        <w:pStyle w:val="ListParagraph"/>
        <w:numPr>
          <w:ilvl w:val="0"/>
          <w:numId w:val="2"/>
        </w:numPr>
        <w:spacing w:after="200" w:line="276" w:lineRule="auto"/>
      </w:pPr>
      <w:r>
        <w:t xml:space="preserve">Topografian ja morfologian voi ilmaista </w:t>
      </w:r>
      <w:bookmarkStart w:id="1" w:name="_Hlk122102070"/>
      <w:r w:rsidRPr="00C04F48">
        <w:rPr>
          <w:i/>
          <w:iCs/>
        </w:rPr>
        <w:t>SSR-</w:t>
      </w:r>
      <w:r>
        <w:rPr>
          <w:i/>
          <w:iCs/>
        </w:rPr>
        <w:t>ICD-O-3-</w:t>
      </w:r>
      <w:r w:rsidRPr="00C04F48">
        <w:rPr>
          <w:i/>
          <w:iCs/>
        </w:rPr>
        <w:t>Topografia</w:t>
      </w:r>
      <w:r>
        <w:rPr>
          <w:i/>
          <w:iCs/>
        </w:rPr>
        <w:t>t</w:t>
      </w:r>
      <w:r>
        <w:t xml:space="preserve"> ja </w:t>
      </w:r>
      <w:r w:rsidRPr="008C6D3F">
        <w:rPr>
          <w:i/>
          <w:iCs/>
        </w:rPr>
        <w:t>SSR-Morfologia</w:t>
      </w:r>
      <w:bookmarkEnd w:id="1"/>
      <w:r>
        <w:t>-koodistojen mukaisesti.</w:t>
      </w:r>
    </w:p>
    <w:p w14:paraId="2098E1CF" w14:textId="77777777" w:rsidR="008F7DE4" w:rsidRPr="0056189F" w:rsidRDefault="008F7DE4" w:rsidP="008F7DE4">
      <w:pPr>
        <w:pStyle w:val="ListParagraph"/>
        <w:numPr>
          <w:ilvl w:val="0"/>
          <w:numId w:val="2"/>
        </w:numPr>
      </w:pPr>
      <w:r w:rsidRPr="0056189F">
        <w:t xml:space="preserve">PAD eli patologisanatominen diagnoosi ilmoitetaan tekstikentässä. </w:t>
      </w:r>
      <w:r w:rsidR="0056189F">
        <w:t xml:space="preserve">Jos kasvaimen histologiaa ei ole saatavilla, </w:t>
      </w:r>
      <w:r w:rsidR="00640F5E">
        <w:t>pyydetään</w:t>
      </w:r>
      <w:r w:rsidRPr="0056189F">
        <w:t xml:space="preserve"> </w:t>
      </w:r>
      <w:r w:rsidR="0056189F" w:rsidRPr="0056189F">
        <w:t>kuvausta kasvaimen tyypistä</w:t>
      </w:r>
      <w:r w:rsidRPr="0056189F">
        <w:t xml:space="preserve"> (esim. silmän melanooma/</w:t>
      </w:r>
      <w:proofErr w:type="spellStart"/>
      <w:r w:rsidRPr="0056189F">
        <w:t>retinoblastoma</w:t>
      </w:r>
      <w:proofErr w:type="spellEnd"/>
      <w:r w:rsidRPr="0056189F">
        <w:t>).</w:t>
      </w:r>
    </w:p>
    <w:p w14:paraId="241B9632" w14:textId="768BA1F2" w:rsidR="00A312DE" w:rsidRDefault="008F7DE4" w:rsidP="0056189F">
      <w:pPr>
        <w:pStyle w:val="ListParagraph"/>
        <w:numPr>
          <w:ilvl w:val="0"/>
          <w:numId w:val="2"/>
        </w:numPr>
      </w:pPr>
      <w:r>
        <w:t>Syövän/kasvaimen toteamistapa noudattaa kansainvälistä ohjeistoa</w:t>
      </w:r>
      <w:r w:rsidR="007E779D">
        <w:t xml:space="preserve"> (kts. </w:t>
      </w:r>
      <w:r w:rsidR="007E779D" w:rsidRPr="0056189F">
        <w:rPr>
          <w:i/>
        </w:rPr>
        <w:t>liite</w:t>
      </w:r>
      <w:r w:rsidR="007E779D">
        <w:t>: ”</w:t>
      </w:r>
      <w:proofErr w:type="spellStart"/>
      <w:r w:rsidR="007E779D">
        <w:t>Syopailmoitus</w:t>
      </w:r>
      <w:proofErr w:type="spellEnd"/>
      <w:r w:rsidR="007E779D">
        <w:t xml:space="preserve"> parametristot.xlsx”)</w:t>
      </w:r>
      <w:r>
        <w:t>. Toteamistapoja voi ilmoittaa useita.</w:t>
      </w:r>
    </w:p>
    <w:p w14:paraId="515DC764" w14:textId="77777777" w:rsidR="00A312DE" w:rsidRDefault="0056189F" w:rsidP="00A312DE">
      <w:pPr>
        <w:pStyle w:val="ListParagraph"/>
        <w:ind w:left="1440"/>
      </w:pPr>
      <w:r>
        <w:t xml:space="preserve">Toteamistavat ovat: </w:t>
      </w:r>
    </w:p>
    <w:p w14:paraId="15B72F42" w14:textId="77777777" w:rsidR="00A312DE" w:rsidRDefault="0056189F" w:rsidP="00A312DE">
      <w:pPr>
        <w:pStyle w:val="ListParagraph"/>
        <w:ind w:left="2608"/>
      </w:pPr>
      <w:r w:rsidRPr="0056189F">
        <w:t xml:space="preserve">1=Kliininen, ennen kuolemaa, ei varmistettu, </w:t>
      </w:r>
    </w:p>
    <w:p w14:paraId="2F9CA7FB" w14:textId="77777777" w:rsidR="00A312DE" w:rsidRDefault="0056189F" w:rsidP="00A312DE">
      <w:pPr>
        <w:pStyle w:val="ListParagraph"/>
        <w:ind w:left="2608"/>
      </w:pPr>
      <w:r w:rsidRPr="0056189F">
        <w:t xml:space="preserve">2=Kliininen, </w:t>
      </w:r>
      <w:r w:rsidR="00D04F0F">
        <w:t xml:space="preserve">varmistettu </w:t>
      </w:r>
      <w:proofErr w:type="spellStart"/>
      <w:r w:rsidR="00D04F0F">
        <w:t>rtg</w:t>
      </w:r>
      <w:proofErr w:type="spellEnd"/>
      <w:r w:rsidR="00D04F0F">
        <w:t xml:space="preserve"> tai muu vast., </w:t>
      </w:r>
    </w:p>
    <w:p w14:paraId="27E51A15" w14:textId="77777777" w:rsidR="00A312DE" w:rsidRDefault="0056189F" w:rsidP="00A312DE">
      <w:pPr>
        <w:pStyle w:val="ListParagraph"/>
        <w:ind w:left="2608"/>
      </w:pPr>
      <w:r w:rsidRPr="0056189F">
        <w:t xml:space="preserve">4=Spesifinen tuumorimarkkeri, </w:t>
      </w:r>
    </w:p>
    <w:p w14:paraId="1B265F90" w14:textId="77777777" w:rsidR="00A312DE" w:rsidRDefault="0056189F" w:rsidP="00A312DE">
      <w:pPr>
        <w:pStyle w:val="ListParagraph"/>
        <w:ind w:left="2608"/>
      </w:pPr>
      <w:r w:rsidRPr="0056189F">
        <w:t xml:space="preserve">5=Sytologia, </w:t>
      </w:r>
    </w:p>
    <w:p w14:paraId="2A2CD92D" w14:textId="77777777" w:rsidR="00A312DE" w:rsidRDefault="0056189F" w:rsidP="00A312DE">
      <w:pPr>
        <w:pStyle w:val="ListParagraph"/>
        <w:ind w:left="2608"/>
      </w:pPr>
      <w:r w:rsidRPr="0056189F">
        <w:t xml:space="preserve">6=Histologia metastaasista, </w:t>
      </w:r>
    </w:p>
    <w:p w14:paraId="1594603A" w14:textId="77777777" w:rsidR="00A312DE" w:rsidRDefault="0056189F" w:rsidP="00A312DE">
      <w:pPr>
        <w:pStyle w:val="ListParagraph"/>
        <w:ind w:left="2608"/>
      </w:pPr>
      <w:r w:rsidRPr="0056189F">
        <w:t xml:space="preserve">7=Histologia primaarituumorista, </w:t>
      </w:r>
    </w:p>
    <w:p w14:paraId="783C527B" w14:textId="43B65327" w:rsidR="00A312DE" w:rsidRDefault="0056189F" w:rsidP="00A312DE">
      <w:pPr>
        <w:pStyle w:val="ListParagraph"/>
        <w:ind w:left="2608"/>
      </w:pPr>
      <w:r w:rsidRPr="0056189F">
        <w:t>8=</w:t>
      </w:r>
      <w:r w:rsidR="00706EB4">
        <w:t>Obduktio, sisältää histologisen näytteen</w:t>
      </w:r>
      <w:r w:rsidRPr="0056189F">
        <w:t xml:space="preserve">, </w:t>
      </w:r>
    </w:p>
    <w:p w14:paraId="3D35287A" w14:textId="77777777" w:rsidR="00A312DE" w:rsidRDefault="0056189F" w:rsidP="00A312DE">
      <w:pPr>
        <w:pStyle w:val="ListParagraph"/>
        <w:ind w:left="2608"/>
      </w:pPr>
      <w:r w:rsidRPr="0056189F">
        <w:t xml:space="preserve">9=Tuntematon, </w:t>
      </w:r>
    </w:p>
    <w:p w14:paraId="3B5EAA76" w14:textId="77777777" w:rsidR="00A312DE" w:rsidRDefault="0056189F" w:rsidP="00A312DE">
      <w:pPr>
        <w:pStyle w:val="ListParagraph"/>
        <w:ind w:left="2608"/>
      </w:pPr>
      <w:r w:rsidRPr="0056189F">
        <w:t>10=</w:t>
      </w:r>
      <w:proofErr w:type="spellStart"/>
      <w:r w:rsidRPr="0056189F">
        <w:t>Virtaussytometria</w:t>
      </w:r>
      <w:proofErr w:type="spellEnd"/>
      <w:r w:rsidRPr="0056189F">
        <w:t xml:space="preserve">, </w:t>
      </w:r>
    </w:p>
    <w:p w14:paraId="39BE380D" w14:textId="77777777" w:rsidR="00A312DE" w:rsidRDefault="0056189F" w:rsidP="00A312DE">
      <w:pPr>
        <w:pStyle w:val="ListParagraph"/>
        <w:ind w:left="2608"/>
      </w:pPr>
      <w:r w:rsidRPr="0056189F">
        <w:t xml:space="preserve">12=Molekyyligenetiikka, </w:t>
      </w:r>
    </w:p>
    <w:p w14:paraId="517913A1" w14:textId="77777777" w:rsidR="00A312DE" w:rsidRDefault="0056189F" w:rsidP="00A312DE">
      <w:pPr>
        <w:pStyle w:val="ListParagraph"/>
        <w:ind w:left="2608"/>
      </w:pPr>
      <w:r w:rsidRPr="0056189F">
        <w:t>13=</w:t>
      </w:r>
      <w:proofErr w:type="spellStart"/>
      <w:r w:rsidRPr="0056189F">
        <w:t>Immunofenotyyppi</w:t>
      </w:r>
      <w:proofErr w:type="spellEnd"/>
      <w:r w:rsidRPr="0056189F">
        <w:t xml:space="preserve">, </w:t>
      </w:r>
    </w:p>
    <w:p w14:paraId="2CF2D737" w14:textId="00FD88A4" w:rsidR="00A312DE" w:rsidRDefault="0056189F" w:rsidP="00A312DE">
      <w:pPr>
        <w:pStyle w:val="ListParagraph"/>
        <w:ind w:left="2608"/>
      </w:pPr>
      <w:r w:rsidRPr="0056189F">
        <w:t>14=</w:t>
      </w:r>
      <w:r w:rsidR="00706EB4">
        <w:t>Solu</w:t>
      </w:r>
      <w:r w:rsidRPr="0056189F">
        <w:t>morfologia</w:t>
      </w:r>
      <w:r w:rsidR="00706EB4">
        <w:t>, hematologia</w:t>
      </w:r>
      <w:r w:rsidRPr="0056189F">
        <w:t xml:space="preserve"> ja </w:t>
      </w:r>
    </w:p>
    <w:p w14:paraId="7B3716A5" w14:textId="0C5FB19A" w:rsidR="008F7DE4" w:rsidRDefault="0056189F" w:rsidP="00A312DE">
      <w:pPr>
        <w:pStyle w:val="ListParagraph"/>
        <w:ind w:left="2608"/>
      </w:pPr>
      <w:r w:rsidRPr="0056189F">
        <w:t>15=</w:t>
      </w:r>
      <w:r w:rsidR="00706EB4">
        <w:t>S</w:t>
      </w:r>
      <w:r w:rsidRPr="0056189F">
        <w:t>ytogenetiikka.</w:t>
      </w:r>
    </w:p>
    <w:p w14:paraId="0B6CA497" w14:textId="77777777" w:rsidR="00D73C38" w:rsidRDefault="008F7DE4" w:rsidP="0056189F">
      <w:pPr>
        <w:pStyle w:val="ListParagraph"/>
        <w:numPr>
          <w:ilvl w:val="0"/>
          <w:numId w:val="2"/>
        </w:numPr>
      </w:pPr>
      <w:r>
        <w:t>Levinneisyystieto syövän/kasvaimen toteamisaikana ilmoitetaan joko</w:t>
      </w:r>
      <w:r w:rsidR="00D73C38">
        <w:t>:</w:t>
      </w:r>
      <w:r>
        <w:t xml:space="preserve"> </w:t>
      </w:r>
    </w:p>
    <w:p w14:paraId="61F2F704" w14:textId="77777777" w:rsidR="00D73C38" w:rsidRDefault="00D73C38" w:rsidP="00D73C38">
      <w:pPr>
        <w:pStyle w:val="ListParagraph"/>
        <w:numPr>
          <w:ilvl w:val="1"/>
          <w:numId w:val="2"/>
        </w:numPr>
      </w:pPr>
      <w:r>
        <w:t>E</w:t>
      </w:r>
      <w:r w:rsidR="0056189F">
        <w:t>l</w:t>
      </w:r>
      <w:r w:rsidR="008F7DE4">
        <w:t>inspesifin TNM-luokituksen mukaisesti (oma</w:t>
      </w:r>
      <w:r w:rsidR="0056189F">
        <w:t>t</w:t>
      </w:r>
      <w:r w:rsidR="008F7DE4">
        <w:t xml:space="preserve"> muut</w:t>
      </w:r>
      <w:r w:rsidR="0056189F">
        <w:t xml:space="preserve">tujat T-, N- ja M-koodille, kts. </w:t>
      </w:r>
      <w:r w:rsidR="0056189F" w:rsidRPr="0056189F">
        <w:rPr>
          <w:i/>
        </w:rPr>
        <w:t>liite</w:t>
      </w:r>
      <w:r w:rsidR="0056189F">
        <w:t>: ”</w:t>
      </w:r>
      <w:proofErr w:type="spellStart"/>
      <w:r w:rsidR="0056189F">
        <w:t>Syopailmoitus</w:t>
      </w:r>
      <w:proofErr w:type="spellEnd"/>
      <w:r w:rsidR="0056189F">
        <w:t xml:space="preserve"> parametristot.xlsx”</w:t>
      </w:r>
      <w:r>
        <w:t>) TAI</w:t>
      </w:r>
      <w:r w:rsidR="008F7DE4">
        <w:t xml:space="preserve"> </w:t>
      </w:r>
    </w:p>
    <w:p w14:paraId="40FB3D34" w14:textId="77777777" w:rsidR="00D73C38" w:rsidRDefault="00D73C38" w:rsidP="00D73C38">
      <w:pPr>
        <w:pStyle w:val="ListParagraph"/>
        <w:numPr>
          <w:ilvl w:val="1"/>
          <w:numId w:val="2"/>
        </w:numPr>
      </w:pPr>
      <w:r>
        <w:t>S</w:t>
      </w:r>
      <w:r w:rsidR="008F7DE4">
        <w:t>anallisen levinneisyyskoodiston mukaisesti (</w:t>
      </w:r>
      <w:r w:rsidR="008F7DE4" w:rsidRPr="00A90AE5">
        <w:rPr>
          <w:i/>
        </w:rPr>
        <w:t>liite</w:t>
      </w:r>
      <w:r w:rsidR="0056189F">
        <w:t>: ”</w:t>
      </w:r>
      <w:proofErr w:type="spellStart"/>
      <w:r w:rsidR="0056189F">
        <w:t>Syopailmoitus</w:t>
      </w:r>
      <w:proofErr w:type="spellEnd"/>
      <w:r w:rsidR="0056189F">
        <w:t xml:space="preserve"> parametristot.xlsx”</w:t>
      </w:r>
      <w:r>
        <w:t>) TAI</w:t>
      </w:r>
    </w:p>
    <w:p w14:paraId="0167CB30" w14:textId="196F9FC5" w:rsidR="008F7DE4" w:rsidRDefault="00D73C38" w:rsidP="00D73C38">
      <w:pPr>
        <w:pStyle w:val="ListParagraph"/>
        <w:numPr>
          <w:ilvl w:val="1"/>
          <w:numId w:val="2"/>
        </w:numPr>
      </w:pPr>
      <w:r>
        <w:t>K</w:t>
      </w:r>
      <w:r w:rsidR="008F7DE4">
        <w:t>asvainspesi</w:t>
      </w:r>
      <w:r w:rsidR="0056189F">
        <w:t xml:space="preserve">fin </w:t>
      </w:r>
      <w:r w:rsidR="000C010B">
        <w:t>S</w:t>
      </w:r>
      <w:r w:rsidR="0056189F">
        <w:t>tage-luokituksen mukaisena (</w:t>
      </w:r>
      <w:r w:rsidR="0056189F" w:rsidRPr="00D73C38">
        <w:rPr>
          <w:i/>
        </w:rPr>
        <w:t>l</w:t>
      </w:r>
      <w:r w:rsidR="008F7DE4" w:rsidRPr="00D73C38">
        <w:rPr>
          <w:i/>
        </w:rPr>
        <w:t>iite</w:t>
      </w:r>
      <w:r w:rsidR="00F325AE">
        <w:t>:</w:t>
      </w:r>
      <w:r w:rsidR="008F7DE4" w:rsidRPr="00A90AE5">
        <w:t xml:space="preserve"> </w:t>
      </w:r>
      <w:r w:rsidR="00F325AE">
        <w:t>”</w:t>
      </w:r>
      <w:proofErr w:type="spellStart"/>
      <w:r w:rsidR="008F7DE4" w:rsidRPr="00A25EA2">
        <w:t>Syop</w:t>
      </w:r>
      <w:r w:rsidR="00A25EA2" w:rsidRPr="00F325AE">
        <w:t>a</w:t>
      </w:r>
      <w:r w:rsidR="008F7DE4" w:rsidRPr="00A25EA2">
        <w:t>ilmoitus</w:t>
      </w:r>
      <w:proofErr w:type="spellEnd"/>
      <w:r w:rsidR="008F7DE4">
        <w:t xml:space="preserve"> </w:t>
      </w:r>
      <w:r w:rsidR="008F7DE4" w:rsidRPr="00144932">
        <w:t>parametristot.xlsx</w:t>
      </w:r>
      <w:r w:rsidR="00F325AE">
        <w:t>”</w:t>
      </w:r>
      <w:r w:rsidR="0056189F">
        <w:t>)</w:t>
      </w:r>
    </w:p>
    <w:p w14:paraId="2EA8CAF6" w14:textId="2B0A9DAD" w:rsidR="000C010B" w:rsidRDefault="000C010B" w:rsidP="00D73C38">
      <w:pPr>
        <w:pStyle w:val="ListParagraph"/>
        <w:numPr>
          <w:ilvl w:val="1"/>
          <w:numId w:val="2"/>
        </w:numPr>
      </w:pPr>
      <w:r>
        <w:t xml:space="preserve">Kasvainspesifin Stage Ann </w:t>
      </w:r>
      <w:proofErr w:type="spellStart"/>
      <w:r>
        <w:t>Arbor</w:t>
      </w:r>
      <w:proofErr w:type="spellEnd"/>
      <w:r>
        <w:t xml:space="preserve"> -luokituksen mukaisena (liite: ”</w:t>
      </w:r>
      <w:proofErr w:type="spellStart"/>
      <w:r>
        <w:t>Syopailmoitus</w:t>
      </w:r>
      <w:proofErr w:type="spellEnd"/>
      <w:r>
        <w:t xml:space="preserve"> parametristot.xlsx”)</w:t>
      </w:r>
    </w:p>
    <w:p w14:paraId="067BF55D" w14:textId="77777777" w:rsidR="00512182" w:rsidRDefault="00512182" w:rsidP="00512182">
      <w:pPr>
        <w:pStyle w:val="ListParagraph"/>
        <w:numPr>
          <w:ilvl w:val="0"/>
          <w:numId w:val="2"/>
        </w:numPr>
        <w:spacing w:line="256" w:lineRule="auto"/>
      </w:pPr>
      <w:r>
        <w:lastRenderedPageBreak/>
        <w:t xml:space="preserve">Kasvaimen </w:t>
      </w:r>
      <w:proofErr w:type="spellStart"/>
      <w:r>
        <w:t>graduksen</w:t>
      </w:r>
      <w:proofErr w:type="spellEnd"/>
      <w:r>
        <w:t xml:space="preserve"> antamiseen käytetään gradus-luokitusta </w:t>
      </w:r>
      <w:r w:rsidRPr="00BD4535">
        <w:t>”</w:t>
      </w:r>
      <w:proofErr w:type="spellStart"/>
      <w:r w:rsidRPr="00BD4535">
        <w:t>Syopailmoitus</w:t>
      </w:r>
      <w:proofErr w:type="spellEnd"/>
      <w:r w:rsidRPr="00BD4535">
        <w:t xml:space="preserve"> parametristot.xlsx”</w:t>
      </w:r>
      <w:r>
        <w:t xml:space="preserve"> liitteen ´Gradus´ -</w:t>
      </w:r>
      <w:r w:rsidRPr="00D62983">
        <w:t xml:space="preserve"> </w:t>
      </w:r>
      <w:r>
        <w:t xml:space="preserve">välilehden mukaisesti.  </w:t>
      </w:r>
    </w:p>
    <w:p w14:paraId="05EA9502" w14:textId="77777777" w:rsidR="008F7DE4" w:rsidRDefault="008F7DE4" w:rsidP="008F7DE4">
      <w:pPr>
        <w:pStyle w:val="ListParagraph"/>
        <w:ind w:left="1440"/>
      </w:pPr>
    </w:p>
    <w:p w14:paraId="1363136B" w14:textId="77777777" w:rsidR="00554750" w:rsidRDefault="00554750"/>
    <w:sectPr w:rsidR="00554750">
      <w:headerReference w:type="default" r:id="rId7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94087" w14:textId="77777777" w:rsidR="00C8004C" w:rsidRDefault="00C8004C">
      <w:pPr>
        <w:spacing w:after="0" w:line="240" w:lineRule="auto"/>
      </w:pPr>
      <w:r>
        <w:separator/>
      </w:r>
    </w:p>
  </w:endnote>
  <w:endnote w:type="continuationSeparator" w:id="0">
    <w:p w14:paraId="3E7B2E8B" w14:textId="77777777" w:rsidR="00C8004C" w:rsidRDefault="00C80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CBCDB" w14:textId="77777777" w:rsidR="00C8004C" w:rsidRDefault="00C8004C">
      <w:pPr>
        <w:spacing w:after="0" w:line="240" w:lineRule="auto"/>
      </w:pPr>
      <w:r>
        <w:separator/>
      </w:r>
    </w:p>
  </w:footnote>
  <w:footnote w:type="continuationSeparator" w:id="0">
    <w:p w14:paraId="306421EB" w14:textId="77777777" w:rsidR="00C8004C" w:rsidRDefault="00C80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19A0B" w14:textId="5E539C27" w:rsidR="00E00921" w:rsidRDefault="008F7DE4" w:rsidP="00B56044">
    <w:pPr>
      <w:pStyle w:val="Header"/>
    </w:pPr>
    <w:r>
      <w:rPr>
        <w:noProof/>
        <w:lang w:eastAsia="fi-FI"/>
      </w:rPr>
      <w:drawing>
        <wp:inline distT="0" distB="0" distL="0" distR="0" wp14:anchorId="275D0EDD" wp14:editId="38100668">
          <wp:extent cx="1424940" cy="414655"/>
          <wp:effectExtent l="0" t="0" r="3810" b="4445"/>
          <wp:docPr id="1" name="Picture 1" descr="CANCER_taus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CANCER_taus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494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E00921">
      <w:t>1.9</w:t>
    </w:r>
    <w:r w:rsidR="004C69AA">
      <w:t>.2023</w:t>
    </w:r>
  </w:p>
  <w:p w14:paraId="291F63D3" w14:textId="77777777" w:rsidR="00E00921" w:rsidRDefault="00E009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FD67EE"/>
    <w:multiLevelType w:val="hybridMultilevel"/>
    <w:tmpl w:val="84C049C4"/>
    <w:lvl w:ilvl="0" w:tplc="2B5479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E00073"/>
    <w:multiLevelType w:val="hybridMultilevel"/>
    <w:tmpl w:val="59BCD7EC"/>
    <w:lvl w:ilvl="0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61970540">
    <w:abstractNumId w:val="0"/>
  </w:num>
  <w:num w:numId="2" w16cid:durableId="15120668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DE4"/>
    <w:rsid w:val="00004C86"/>
    <w:rsid w:val="00041718"/>
    <w:rsid w:val="0009597D"/>
    <w:rsid w:val="000C010B"/>
    <w:rsid w:val="00211498"/>
    <w:rsid w:val="002B66E2"/>
    <w:rsid w:val="003507DC"/>
    <w:rsid w:val="0038799E"/>
    <w:rsid w:val="003C7BFE"/>
    <w:rsid w:val="003D7209"/>
    <w:rsid w:val="00423DF6"/>
    <w:rsid w:val="004862BD"/>
    <w:rsid w:val="004C69AA"/>
    <w:rsid w:val="00512182"/>
    <w:rsid w:val="005311A8"/>
    <w:rsid w:val="00554750"/>
    <w:rsid w:val="0056189F"/>
    <w:rsid w:val="00640F5E"/>
    <w:rsid w:val="00676765"/>
    <w:rsid w:val="00706EB4"/>
    <w:rsid w:val="0076438D"/>
    <w:rsid w:val="007C00D5"/>
    <w:rsid w:val="007E779D"/>
    <w:rsid w:val="007F55DB"/>
    <w:rsid w:val="00857133"/>
    <w:rsid w:val="00893856"/>
    <w:rsid w:val="008F7DE4"/>
    <w:rsid w:val="00912F69"/>
    <w:rsid w:val="0095367D"/>
    <w:rsid w:val="009A73EC"/>
    <w:rsid w:val="00A13EBB"/>
    <w:rsid w:val="00A25EA2"/>
    <w:rsid w:val="00A312DE"/>
    <w:rsid w:val="00A43856"/>
    <w:rsid w:val="00AD1F23"/>
    <w:rsid w:val="00BA1F23"/>
    <w:rsid w:val="00BD5DC1"/>
    <w:rsid w:val="00BF080A"/>
    <w:rsid w:val="00C04F48"/>
    <w:rsid w:val="00C56FBC"/>
    <w:rsid w:val="00C8004C"/>
    <w:rsid w:val="00D04F0F"/>
    <w:rsid w:val="00D73C38"/>
    <w:rsid w:val="00DA0B40"/>
    <w:rsid w:val="00DF579E"/>
    <w:rsid w:val="00E00921"/>
    <w:rsid w:val="00E35852"/>
    <w:rsid w:val="00E90721"/>
    <w:rsid w:val="00EB2EB9"/>
    <w:rsid w:val="00F325AE"/>
    <w:rsid w:val="00F6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8A944"/>
  <w15:chartTrackingRefBased/>
  <w15:docId w15:val="{2806AAB9-86C7-423D-83EB-E36359B04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i-FI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DE4"/>
    <w:pPr>
      <w:spacing w:after="160" w:line="259" w:lineRule="auto"/>
    </w:pPr>
    <w:rPr>
      <w:rFonts w:eastAsiaTheme="minorHAnsi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7D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F7D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ListParagraph">
    <w:name w:val="List Paragraph"/>
    <w:basedOn w:val="Normal"/>
    <w:uiPriority w:val="34"/>
    <w:qFormat/>
    <w:rsid w:val="008F7D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F7D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7DE4"/>
    <w:rPr>
      <w:rFonts w:eastAsiaTheme="minorHAnsi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8F7DE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F7D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5E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EA2"/>
    <w:rPr>
      <w:rFonts w:ascii="Segoe UI" w:eastAsiaTheme="minorHAnsi" w:hAnsi="Segoe UI" w:cs="Segoe UI"/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25E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5EA2"/>
    <w:rPr>
      <w:rFonts w:eastAsiaTheme="minorHAnsi"/>
      <w:lang w:eastAsia="en-US"/>
    </w:rPr>
  </w:style>
  <w:style w:type="paragraph" w:styleId="Revision">
    <w:name w:val="Revision"/>
    <w:hidden/>
    <w:uiPriority w:val="99"/>
    <w:semiHidden/>
    <w:rsid w:val="007C00D5"/>
    <w:pPr>
      <w:spacing w:after="0" w:line="240" w:lineRule="auto"/>
    </w:pPr>
    <w:rPr>
      <w:rFonts w:eastAsiaTheme="minorHAnsi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F55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55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55DB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55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55DB"/>
    <w:rPr>
      <w:rFonts w:eastAsiaTheme="minorHAns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449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Suomen Syopayhdistys ry</Company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Henna Degerlund</dc:creator>
  <cp:keywords/>
  <dc:description/>
  <cp:lastModifiedBy>Katja Lehtinen</cp:lastModifiedBy>
  <cp:revision>14</cp:revision>
  <dcterms:created xsi:type="dcterms:W3CDTF">2023-04-24T10:38:00Z</dcterms:created>
  <dcterms:modified xsi:type="dcterms:W3CDTF">2023-09-01T08:32:00Z</dcterms:modified>
</cp:coreProperties>
</file>